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48"/>
          <w:szCs w:val="48"/>
        </w:rPr>
      </w:sdtEndPr>
      <w:sdtContent>
        <w:p w:rsidR="00010D8D" w:rsidRPr="00890080" w:rsidRDefault="005E2A01" w:rsidP="00097BB9">
          <w:pPr>
            <w:pStyle w:val="USFSTyle"/>
            <w:rPr>
              <w:sz w:val="48"/>
              <w:szCs w:val="48"/>
            </w:rPr>
          </w:pPr>
          <w:r w:rsidRPr="00890080">
            <w:rPr>
              <w:noProof/>
              <w:sz w:val="48"/>
              <w:szCs w:val="48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E9C1F7C" wp14:editId="16708AED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90080" w:rsidRPr="00890080">
            <w:rPr>
              <w:rStyle w:val="USFSTyleChar"/>
              <w:sz w:val="48"/>
              <w:szCs w:val="48"/>
            </w:rPr>
            <w:t>A Balanced Approached to Experiential Education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:rsidTr="006C2F39">
        <w:trPr>
          <w:trHeight w:val="2790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:rsidR="003077C2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0C6FF3" w:rsidRPr="006C2F39" w:rsidRDefault="000C6FF3" w:rsidP="000C6FF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6C2F39">
              <w:rPr>
                <w:rFonts w:ascii="Arial" w:hAnsi="Arial" w:cs="Arial"/>
                <w:i/>
                <w:sz w:val="24"/>
                <w:szCs w:val="24"/>
              </w:rPr>
              <w:t xml:space="preserve">Service-Learning: A Balanced Approach to Experiential Education </w:t>
            </w:r>
            <w:r w:rsidRPr="006C2F39">
              <w:rPr>
                <w:rFonts w:ascii="Arial" w:hAnsi="Arial" w:cs="Arial"/>
                <w:sz w:val="24"/>
                <w:szCs w:val="24"/>
              </w:rPr>
              <w:t xml:space="preserve">by Andrew </w:t>
            </w:r>
            <w:proofErr w:type="spellStart"/>
            <w:r w:rsidRPr="006C2F39">
              <w:rPr>
                <w:rFonts w:ascii="Arial" w:hAnsi="Arial" w:cs="Arial"/>
                <w:sz w:val="24"/>
                <w:szCs w:val="24"/>
              </w:rPr>
              <w:t>Furco</w:t>
            </w:r>
            <w:proofErr w:type="spellEnd"/>
            <w:r w:rsidR="00BD0889">
              <w:rPr>
                <w:rFonts w:ascii="Arial" w:hAnsi="Arial" w:cs="Arial"/>
                <w:sz w:val="24"/>
                <w:szCs w:val="24"/>
              </w:rPr>
              <w:t xml:space="preserve">. This article can also be found at: </w:t>
            </w:r>
            <w:hyperlink r:id="rId10" w:history="1">
              <w:r w:rsidR="00BD0889">
                <w:rPr>
                  <w:rStyle w:val="Hyperlink"/>
                </w:rPr>
                <w:t>http://www.urmia.org/library/docs/regional/2008_northeast/Service_Learning_Balanced_Approach.pdf</w:t>
              </w:r>
            </w:hyperlink>
          </w:p>
          <w:p w:rsidR="00482D04" w:rsidRDefault="000C6FF3" w:rsidP="000C6FF3">
            <w:pPr>
              <w:pStyle w:val="ListParagraph"/>
              <w:numPr>
                <w:ilvl w:val="0"/>
                <w:numId w:val="1"/>
              </w:numPr>
            </w:pPr>
            <w:r w:rsidRPr="006C2F39">
              <w:rPr>
                <w:rFonts w:ascii="Arial" w:hAnsi="Arial" w:cs="Arial"/>
                <w:sz w:val="24"/>
                <w:szCs w:val="24"/>
              </w:rPr>
              <w:t>Paper and pens</w:t>
            </w: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890080" w:rsidRPr="00890080" w:rsidRDefault="003077C2" w:rsidP="00890080">
                <w:pPr>
                  <w:spacing w:after="0"/>
                  <w:ind w:left="0"/>
                  <w:rPr>
                    <w:rFonts w:ascii="Arial" w:eastAsiaTheme="majorEastAsia" w:hAnsi="Arial" w:cstheme="majorBidi"/>
                    <w:color w:val="034D11"/>
                    <w:sz w:val="24"/>
                    <w:u w:val="single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890080" w:rsidRPr="006C2F39" w:rsidRDefault="00890080" w:rsidP="0089008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C2F39">
                  <w:rPr>
                    <w:rFonts w:ascii="Arial" w:hAnsi="Arial" w:cs="Arial"/>
                    <w:sz w:val="24"/>
                    <w:szCs w:val="24"/>
                  </w:rPr>
                  <w:t>1. Students will have a better understanding of key service-learning concepts and definitions.</w:t>
                </w:r>
              </w:p>
              <w:p w:rsidR="00890080" w:rsidRPr="006C2F39" w:rsidRDefault="00890080" w:rsidP="0089008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6C2F39">
                  <w:rPr>
                    <w:rFonts w:ascii="Arial" w:hAnsi="Arial" w:cs="Arial"/>
                    <w:sz w:val="24"/>
                    <w:szCs w:val="24"/>
                  </w:rPr>
                  <w:t>2. Students will begin to differentiate between service-learning and other types of service.</w:t>
                </w:r>
              </w:p>
              <w:p w:rsidR="00010D8D" w:rsidRDefault="00890080" w:rsidP="000C6FF3">
                <w:r w:rsidRPr="006C2F39">
                  <w:rPr>
                    <w:rFonts w:ascii="Arial" w:hAnsi="Arial" w:cs="Arial"/>
                    <w:sz w:val="24"/>
                    <w:szCs w:val="24"/>
                  </w:rPr>
                  <w:t>3. Students will map their own service experiences in order to better understand their personal development and how it relates to their service-learning class.</w:t>
                </w:r>
                <w:r>
                  <w:t xml:space="preserve"> </w:t>
                </w:r>
              </w:p>
            </w:sdtContent>
          </w:sdt>
        </w:tc>
      </w:tr>
    </w:tbl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:rsidR="000C6FF3" w:rsidRPr="008D6C1A" w:rsidRDefault="000C6FF3" w:rsidP="000C6FF3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i/>
          <w:sz w:val="24"/>
          <w:szCs w:val="24"/>
        </w:rPr>
      </w:pPr>
      <w:r w:rsidRPr="006C2F39">
        <w:rPr>
          <w:rFonts w:ascii="Arial" w:hAnsi="Arial" w:cs="Arial"/>
          <w:sz w:val="24"/>
          <w:szCs w:val="24"/>
        </w:rPr>
        <w:t xml:space="preserve">Read </w:t>
      </w:r>
      <w:r w:rsidRPr="008D6C1A">
        <w:rPr>
          <w:rFonts w:ascii="Arial" w:hAnsi="Arial" w:cs="Arial"/>
          <w:i/>
          <w:sz w:val="24"/>
          <w:szCs w:val="24"/>
        </w:rPr>
        <w:t>Service-Learning: A Balanced Appr</w:t>
      </w:r>
      <w:r w:rsidR="008D6C1A" w:rsidRPr="008D6C1A">
        <w:rPr>
          <w:rFonts w:ascii="Arial" w:hAnsi="Arial" w:cs="Arial"/>
          <w:i/>
          <w:sz w:val="24"/>
          <w:szCs w:val="24"/>
        </w:rPr>
        <w:t>oach to Experient</w:t>
      </w:r>
      <w:r w:rsidR="008D6C1A">
        <w:rPr>
          <w:rFonts w:ascii="Arial" w:hAnsi="Arial" w:cs="Arial"/>
          <w:i/>
          <w:sz w:val="24"/>
          <w:szCs w:val="24"/>
        </w:rPr>
        <w:t xml:space="preserve">ial Education </w:t>
      </w:r>
    </w:p>
    <w:p w:rsidR="000C6FF3" w:rsidRPr="008D6C1A" w:rsidRDefault="008D6C1A" w:rsidP="008D6C1A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8D6C1A">
        <w:rPr>
          <w:rFonts w:ascii="Arial" w:hAnsi="Arial" w:cs="Arial"/>
          <w:sz w:val="24"/>
          <w:szCs w:val="24"/>
        </w:rPr>
        <w:t>Ask the students to</w:t>
      </w:r>
      <w:r>
        <w:rPr>
          <w:rFonts w:ascii="Arial" w:hAnsi="Arial" w:cs="Arial"/>
          <w:sz w:val="24"/>
          <w:szCs w:val="24"/>
        </w:rPr>
        <w:t xml:space="preserve"> p</w:t>
      </w:r>
      <w:r w:rsidR="000C6FF3" w:rsidRPr="008D6C1A">
        <w:rPr>
          <w:rFonts w:ascii="Arial" w:hAnsi="Arial" w:cs="Arial"/>
          <w:sz w:val="24"/>
          <w:szCs w:val="24"/>
        </w:rPr>
        <w:t>ay attention to definitions of volunteerism, community service, field education, and service-learning</w:t>
      </w:r>
      <w:r>
        <w:rPr>
          <w:rFonts w:ascii="Arial" w:hAnsi="Arial" w:cs="Arial"/>
          <w:sz w:val="24"/>
          <w:szCs w:val="24"/>
        </w:rPr>
        <w:t>.</w:t>
      </w:r>
    </w:p>
    <w:p w:rsidR="000C6FF3" w:rsidRPr="008D6C1A" w:rsidRDefault="00F5002B" w:rsidP="008D6C1A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Ask the students to </w:t>
      </w:r>
      <w:r w:rsidR="008D6C1A">
        <w:rPr>
          <w:rFonts w:ascii="Arial" w:hAnsi="Arial" w:cs="Arial"/>
          <w:sz w:val="24"/>
          <w:szCs w:val="24"/>
        </w:rPr>
        <w:t>begin to c</w:t>
      </w:r>
      <w:r w:rsidR="000C6FF3" w:rsidRPr="008D6C1A">
        <w:rPr>
          <w:rFonts w:ascii="Arial" w:hAnsi="Arial" w:cs="Arial"/>
          <w:sz w:val="24"/>
          <w:szCs w:val="24"/>
        </w:rPr>
        <w:t>re</w:t>
      </w:r>
      <w:r w:rsidR="008D6C1A">
        <w:rPr>
          <w:rFonts w:ascii="Arial" w:hAnsi="Arial" w:cs="Arial"/>
          <w:sz w:val="24"/>
          <w:szCs w:val="24"/>
        </w:rPr>
        <w:t>ate their</w:t>
      </w:r>
      <w:r w:rsidR="008D6C1A" w:rsidRPr="008D6C1A">
        <w:rPr>
          <w:rFonts w:ascii="Arial" w:hAnsi="Arial" w:cs="Arial"/>
          <w:sz w:val="24"/>
          <w:szCs w:val="24"/>
        </w:rPr>
        <w:t xml:space="preserve"> own “service timeline”</w:t>
      </w:r>
    </w:p>
    <w:p w:rsidR="000C6FF3" w:rsidRPr="008D6C1A" w:rsidRDefault="008D6C1A" w:rsidP="008D6C1A">
      <w:p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example: s</w:t>
      </w:r>
      <w:r w:rsidR="000C6FF3" w:rsidRPr="008D6C1A">
        <w:rPr>
          <w:rFonts w:ascii="Arial" w:hAnsi="Arial" w:cs="Arial"/>
          <w:sz w:val="24"/>
          <w:szCs w:val="24"/>
        </w:rPr>
        <w:t>tarting from when you first did service, create a timeline that depicts the types of service you’ve done. It can include activities such as volunteering at the human society in high school, participating in clean-up projects, or other types of service-orientated classes you’ve taken in the past. Complete the timeline up until your current service-learning course.</w:t>
      </w:r>
    </w:p>
    <w:p w:rsidR="000C6FF3" w:rsidRPr="008D6C1A" w:rsidRDefault="008D6C1A" w:rsidP="008D6C1A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 the students to t</w:t>
      </w:r>
      <w:r w:rsidR="000C6FF3" w:rsidRPr="008D6C1A">
        <w:rPr>
          <w:rFonts w:ascii="Arial" w:hAnsi="Arial" w:cs="Arial"/>
          <w:sz w:val="24"/>
          <w:szCs w:val="24"/>
        </w:rPr>
        <w:t xml:space="preserve">ry to categorize the different types of service </w:t>
      </w:r>
      <w:r>
        <w:rPr>
          <w:rFonts w:ascii="Arial" w:hAnsi="Arial" w:cs="Arial"/>
          <w:sz w:val="24"/>
          <w:szCs w:val="24"/>
        </w:rPr>
        <w:t>they’ve</w:t>
      </w:r>
      <w:r w:rsidR="000C6FF3" w:rsidRPr="008D6C1A">
        <w:rPr>
          <w:rFonts w:ascii="Arial" w:hAnsi="Arial" w:cs="Arial"/>
          <w:sz w:val="24"/>
          <w:szCs w:val="24"/>
        </w:rPr>
        <w:t xml:space="preserve"> done (volunteerism, community service, field education, or service-learning).</w:t>
      </w:r>
    </w:p>
    <w:p w:rsidR="000C6FF3" w:rsidRDefault="008D6C1A" w:rsidP="000C6FF3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the students get into groups and share their timeline with a partner. </w:t>
      </w:r>
    </w:p>
    <w:p w:rsidR="000C6FF3" w:rsidRDefault="008D6C1A" w:rsidP="008D6C1A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their partner, have the students describe the types of service they did and why they</w:t>
      </w:r>
      <w:r w:rsidR="000C6FF3" w:rsidRPr="008D6C1A">
        <w:rPr>
          <w:rFonts w:ascii="Arial" w:hAnsi="Arial" w:cs="Arial"/>
          <w:sz w:val="24"/>
          <w:szCs w:val="24"/>
        </w:rPr>
        <w:t xml:space="preserve"> chose that particular category. </w:t>
      </w:r>
    </w:p>
    <w:p w:rsidR="008D6C1A" w:rsidRPr="008D6C1A" w:rsidRDefault="008D6C1A" w:rsidP="008D6C1A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Gather back into a circle and have the students share the following with the group:</w:t>
      </w:r>
    </w:p>
    <w:p w:rsidR="000C6FF3" w:rsidRPr="006C2F39" w:rsidRDefault="000C6FF3" w:rsidP="000C6FF3">
      <w:pPr>
        <w:pStyle w:val="ListParagraph"/>
        <w:numPr>
          <w:ilvl w:val="1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6C2F39">
        <w:rPr>
          <w:rFonts w:ascii="Arial" w:hAnsi="Arial" w:cs="Arial"/>
          <w:sz w:val="24"/>
          <w:szCs w:val="24"/>
        </w:rPr>
        <w:t>How did you define volunteerism, community service, field education, and service-learning?</w:t>
      </w:r>
    </w:p>
    <w:p w:rsidR="000C6FF3" w:rsidRDefault="000C6FF3" w:rsidP="000C6FF3">
      <w:pPr>
        <w:pStyle w:val="ListParagraph"/>
        <w:numPr>
          <w:ilvl w:val="1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 w:rsidRPr="006C2F39">
        <w:rPr>
          <w:rFonts w:ascii="Arial" w:hAnsi="Arial" w:cs="Arial"/>
          <w:sz w:val="24"/>
          <w:szCs w:val="24"/>
        </w:rPr>
        <w:t xml:space="preserve">Was it difficult to categorize your particular service experiences?  </w:t>
      </w:r>
    </w:p>
    <w:p w:rsidR="00F5002B" w:rsidRDefault="00F5002B" w:rsidP="000C6FF3">
      <w:pPr>
        <w:pStyle w:val="ListParagraph"/>
        <w:numPr>
          <w:ilvl w:val="1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the benefits/drawbacks of each form of service?</w:t>
      </w:r>
    </w:p>
    <w:p w:rsidR="00F5002B" w:rsidRDefault="00F5002B" w:rsidP="000C6FF3">
      <w:pPr>
        <w:pStyle w:val="ListParagraph"/>
        <w:numPr>
          <w:ilvl w:val="1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you think service-learning is required at your University?</w:t>
      </w:r>
    </w:p>
    <w:p w:rsidR="00F5002B" w:rsidRDefault="00F5002B" w:rsidP="000C6FF3">
      <w:pPr>
        <w:pStyle w:val="ListParagraph"/>
        <w:numPr>
          <w:ilvl w:val="1"/>
          <w:numId w:val="2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 you think service-learning might benefit your experience in your course?</w:t>
      </w:r>
    </w:p>
    <w:p w:rsidR="00F5002B" w:rsidRPr="006C2F39" w:rsidRDefault="00F5002B" w:rsidP="00F5002B">
      <w:pPr>
        <w:pStyle w:val="ListParagraph"/>
        <w:spacing w:before="0" w:after="0"/>
        <w:ind w:left="14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C2F39" w:rsidRPr="006C2F39" w:rsidRDefault="000C6FF3" w:rsidP="006C2F39">
      <w:pPr>
        <w:spacing w:before="0" w:after="0"/>
        <w:ind w:left="0"/>
        <w:rPr>
          <w:rFonts w:ascii="Arial" w:hAnsi="Arial" w:cs="Arial"/>
          <w:sz w:val="24"/>
          <w:szCs w:val="24"/>
        </w:rPr>
      </w:pPr>
      <w:r w:rsidRPr="006C2F39">
        <w:rPr>
          <w:rFonts w:ascii="Arial" w:hAnsi="Arial" w:cs="Arial"/>
          <w:sz w:val="24"/>
          <w:szCs w:val="24"/>
        </w:rPr>
        <w:t xml:space="preserve"> </w:t>
      </w:r>
    </w:p>
    <w:sectPr w:rsidR="006C2F39" w:rsidRPr="006C2F39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652" w:rsidRDefault="00D73652">
      <w:r>
        <w:separator/>
      </w:r>
    </w:p>
  </w:endnote>
  <w:endnote w:type="continuationSeparator" w:id="0">
    <w:p w:rsidR="00D73652" w:rsidRDefault="00D7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C2F3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652" w:rsidRDefault="00D73652">
      <w:r>
        <w:separator/>
      </w:r>
    </w:p>
  </w:footnote>
  <w:footnote w:type="continuationSeparator" w:id="0">
    <w:p w:rsidR="00D73652" w:rsidRDefault="00D73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10D5"/>
    <w:multiLevelType w:val="hybridMultilevel"/>
    <w:tmpl w:val="6AB03B8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33977460"/>
    <w:multiLevelType w:val="hybridMultilevel"/>
    <w:tmpl w:val="C5C8329C"/>
    <w:lvl w:ilvl="0" w:tplc="F2AAE73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71ECD"/>
    <w:rsid w:val="00097BB9"/>
    <w:rsid w:val="000C6FF3"/>
    <w:rsid w:val="002964AE"/>
    <w:rsid w:val="003077C2"/>
    <w:rsid w:val="0035051A"/>
    <w:rsid w:val="00381571"/>
    <w:rsid w:val="00393988"/>
    <w:rsid w:val="00482D04"/>
    <w:rsid w:val="004D6BF5"/>
    <w:rsid w:val="005424BE"/>
    <w:rsid w:val="005E2A01"/>
    <w:rsid w:val="006C2F39"/>
    <w:rsid w:val="007D1271"/>
    <w:rsid w:val="00890080"/>
    <w:rsid w:val="008D6C1A"/>
    <w:rsid w:val="00B24987"/>
    <w:rsid w:val="00BD0889"/>
    <w:rsid w:val="00CD2304"/>
    <w:rsid w:val="00CD5FA9"/>
    <w:rsid w:val="00D73652"/>
    <w:rsid w:val="00E96B4E"/>
    <w:rsid w:val="00F352CC"/>
    <w:rsid w:val="00F5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0C6F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8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0C6F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8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urmia.org/library/docs/regional/2008_northeast/Service_Learning_Balanced_Approach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562830"/>
    <w:rsid w:val="005E2AFD"/>
    <w:rsid w:val="007F71CC"/>
    <w:rsid w:val="0096269A"/>
    <w:rsid w:val="009B7541"/>
    <w:rsid w:val="00B5355F"/>
    <w:rsid w:val="00DB5191"/>
    <w:rsid w:val="00E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2013-10-14T16:42:00Z</dcterms:created>
  <dcterms:modified xsi:type="dcterms:W3CDTF">2013-10-14T16:42:00Z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